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jc w:val="center"/>
        <w:rPr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Fonts w:ascii="Garamond" w:hAnsi="Garamond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sz w:val="18"/>
          <w:szCs w:val="18"/>
          <w:rtl w:val="0"/>
        </w:rPr>
        <w:t>LISTA PERSOANELOR RESPONSABILE DE CONDAMNAREA MOLDOVEI DE C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</w:rPr>
        <w:t>Ă</w:t>
      </w:r>
      <w:r>
        <w:rPr>
          <w:rFonts w:ascii="Helvetica" w:hAnsi="Helvetica"/>
          <w:b w:val="1"/>
          <w:bCs w:val="1"/>
          <w:sz w:val="18"/>
          <w:szCs w:val="18"/>
          <w:rtl w:val="0"/>
        </w:rPr>
        <w:t>TRE</w:t>
      </w:r>
    </w:p>
    <w:p>
      <w:pPr>
        <w:pStyle w:val="Corp"/>
        <w:jc w:val="center"/>
        <w:rPr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>CURTEA EUROPEAN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</w:rPr>
        <w:t xml:space="preserve">Ă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A DREPTURILOR OMULUI </w:t>
      </w:r>
    </w:p>
    <w:p>
      <w:pPr>
        <w:pStyle w:val="Corp"/>
        <w:tabs>
          <w:tab w:val="left" w:pos="11062"/>
        </w:tabs>
        <w:ind w:left="9180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</w:rPr>
        <w:tab/>
      </w:r>
    </w:p>
    <w:p>
      <w:pPr>
        <w:pStyle w:val="Corp"/>
        <w:ind w:left="9180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>Chi</w:t>
      </w:r>
      <w:r>
        <w:rPr>
          <w:rFonts w:ascii="Calibri" w:hAnsi="Calibri" w:hint="default"/>
          <w:sz w:val="18"/>
          <w:szCs w:val="18"/>
          <w:rtl w:val="0"/>
        </w:rPr>
        <w:t>ş</w:t>
      </w:r>
      <w:r>
        <w:rPr>
          <w:rFonts w:ascii="Calibri" w:hAnsi="Calibri"/>
          <w:sz w:val="18"/>
          <w:szCs w:val="18"/>
          <w:rtl w:val="0"/>
        </w:rPr>
        <w:t>in</w:t>
      </w:r>
      <w:r>
        <w:rPr>
          <w:rFonts w:ascii="Calibri" w:hAnsi="Calibri" w:hint="default"/>
          <w:sz w:val="18"/>
          <w:szCs w:val="18"/>
          <w:rtl w:val="0"/>
        </w:rPr>
        <w:t>ă</w:t>
      </w:r>
      <w:r>
        <w:rPr>
          <w:rFonts w:ascii="Calibri" w:hAnsi="Calibri"/>
          <w:sz w:val="18"/>
          <w:szCs w:val="18"/>
          <w:rtl w:val="0"/>
        </w:rPr>
        <w:t>u, ianuarie 2018</w:t>
      </w:r>
    </w:p>
    <w:p>
      <w:pPr>
        <w:pStyle w:val="Corp"/>
        <w:rPr>
          <w:rFonts w:ascii="Helvetica" w:cs="Helvetica" w:hAnsi="Helvetica" w:eastAsia="Helvetica"/>
          <w:b w:val="1"/>
          <w:bCs w:val="1"/>
          <w:sz w:val="18"/>
          <w:szCs w:val="18"/>
        </w:rPr>
      </w:pPr>
    </w:p>
    <w:p>
      <w:pPr>
        <w:pStyle w:val="Corp"/>
        <w:rPr>
          <w:rFonts w:ascii="Calibri" w:cs="Calibri" w:hAnsi="Calibri" w:eastAsia="Calibri"/>
          <w:sz w:val="18"/>
          <w:szCs w:val="18"/>
        </w:rPr>
      </w:pPr>
      <w:r>
        <w:rPr>
          <w:rFonts w:ascii="Helvetica" w:hAnsi="Helvetica"/>
          <w:b w:val="1"/>
          <w:bCs w:val="1"/>
          <w:sz w:val="18"/>
          <w:szCs w:val="18"/>
          <w:rtl w:val="0"/>
        </w:rPr>
        <w:t xml:space="preserve">                                                                             Hot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</w:rPr>
        <w:t>ă</w:t>
      </w:r>
      <w:r>
        <w:rPr>
          <w:rFonts w:ascii="Helvetica" w:hAnsi="Helvetica"/>
          <w:b w:val="1"/>
          <w:bCs w:val="1"/>
          <w:sz w:val="18"/>
          <w:szCs w:val="18"/>
          <w:rtl w:val="0"/>
        </w:rPr>
        <w:t>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</w:rPr>
        <w:t>â</w:t>
      </w:r>
      <w:r>
        <w:rPr>
          <w:rFonts w:ascii="Helvetica" w:hAnsi="Helvetica"/>
          <w:b w:val="1"/>
          <w:bCs w:val="1"/>
          <w:sz w:val="18"/>
          <w:szCs w:val="18"/>
          <w:rtl w:val="0"/>
        </w:rPr>
        <w:t>rile</w:t>
      </w:r>
      <w:r>
        <w:rPr>
          <w:rFonts w:ascii="Calibri" w:hAnsi="Calibri"/>
          <w:sz w:val="18"/>
          <w:szCs w:val="18"/>
          <w:rtl w:val="0"/>
        </w:rPr>
        <w:t xml:space="preserve"> </w:t>
      </w:r>
      <w:r>
        <w:rPr>
          <w:rFonts w:ascii="Helvetica" w:hAnsi="Helvetica"/>
          <w:b w:val="1"/>
          <w:bCs w:val="1"/>
          <w:sz w:val="18"/>
          <w:szCs w:val="18"/>
          <w:rtl w:val="0"/>
        </w:rPr>
        <w:t>Cur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</w:rPr>
        <w:t>ţ</w:t>
      </w:r>
      <w:r>
        <w:rPr>
          <w:rFonts w:ascii="Helvetica" w:hAnsi="Helvetica"/>
          <w:b w:val="1"/>
          <w:bCs w:val="1"/>
          <w:sz w:val="18"/>
          <w:szCs w:val="18"/>
          <w:rtl w:val="0"/>
        </w:rPr>
        <w:t xml:space="preserve">ii Europene a Drepturilor Omului pe marginea cererilor depuse 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</w:rPr>
        <w:t>î</w:t>
      </w:r>
      <w:r>
        <w:rPr>
          <w:rFonts w:ascii="Helvetica" w:hAnsi="Helvetica"/>
          <w:b w:val="1"/>
          <w:bCs w:val="1"/>
          <w:sz w:val="18"/>
          <w:szCs w:val="18"/>
          <w:rtl w:val="0"/>
        </w:rPr>
        <w:t>mpotriva Republicii Moldova</w:t>
      </w:r>
    </w:p>
    <w:p>
      <w:pPr>
        <w:pStyle w:val="Corp"/>
        <w:jc w:val="both"/>
        <w:rPr>
          <w:rFonts w:ascii="Calibri" w:cs="Calibri" w:hAnsi="Calibri" w:eastAsia="Calibri"/>
          <w:sz w:val="18"/>
          <w:szCs w:val="18"/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"/>
        <w:gridCol w:w="1995"/>
        <w:gridCol w:w="1063"/>
        <w:gridCol w:w="973"/>
        <w:gridCol w:w="3769"/>
        <w:gridCol w:w="2418"/>
        <w:gridCol w:w="4032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Nr.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Denumirea cererii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rFonts w:ascii="Helvetica" w:cs="Helvetica" w:hAnsi="Helvetica" w:eastAsia="Helvetica"/>
                <w:b w:val="1"/>
                <w:bCs w:val="1"/>
                <w:sz w:val="18"/>
                <w:szCs w:val="18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Hot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ă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r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â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 xml:space="preserve">rea 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din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de-DE"/>
              </w:rPr>
              <w:t>Num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ă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rul cererii</w:t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Viol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ă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rile constatate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it-IT"/>
              </w:rPr>
              <w:t>compensa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ţ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iile acordate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rFonts w:ascii="Helvetica" w:cs="Helvetica" w:hAnsi="Helvetica" w:eastAsia="Helvetica"/>
                <w:b w:val="1"/>
                <w:bCs w:val="1"/>
                <w:sz w:val="18"/>
                <w:szCs w:val="18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persoanele responsabile de condamnare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(conform func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ţ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iei la ziua comiterii abaterii)</w:t>
            </w:r>
          </w:p>
        </w:tc>
      </w:tr>
      <w:tr>
        <w:tblPrEx>
          <w:shd w:val="clear" w:color="auto" w:fill="ced7e7"/>
        </w:tblPrEx>
        <w:trPr>
          <w:trHeight w:val="8582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1.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CUCU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Ș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I AL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II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10.07.2018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7753/13 75188/13 76511/14</w:t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it-IT"/>
              </w:rPr>
              <w:t>Invoc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â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 xml:space="preserve">nd Articolul 5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 xml:space="preserve">§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1 din Conven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s-ES_tradnl"/>
              </w:rPr>
              <w:t>ie, reclaman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ii s-au pl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â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ns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î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n fa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a Cur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ii 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 xml:space="preserve">ă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s-ES_tradnl"/>
              </w:rPr>
              <w:t>desp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ă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 xml:space="preserve">gubirile acordate pentru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î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nc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ă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 xml:space="preserve">lcarea a Articolului 5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 xml:space="preserve">§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1 din Conven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fr-FR"/>
              </w:rPr>
              <w:t>ie de 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ă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fr-FR"/>
              </w:rPr>
              <w:t>tre autorit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ăț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ile Republicii Moldova fuseser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 xml:space="preserve">ă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it-IT"/>
              </w:rPr>
              <w:t>dispropor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 xml:space="preserve">ionate cu severitatea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î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nc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ă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de-DE"/>
              </w:rPr>
              <w:t>lc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>ă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</w:rPr>
              <w:t xml:space="preserve">rii drepturilor lor.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Curtea a constatat 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sumele acordate reclaman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ilor la nivel na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ional fuseser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insuficiente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î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n raport cu sumele acordate de 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tre acesta prin prisma jurispruden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ei sale.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Curtea a hot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â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t 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reclaman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ii nu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ș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i-au pierdut statutul de victim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, acord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â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ndu-le 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â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te 4000 euro pentru prejudiciul moral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ș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i c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â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te 1500 euro cu titlu de costuri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ș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i cheltuieli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Acordarea unei desp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gubiri insuficiente.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es-ES_tradnl"/>
              </w:rPr>
              <w:t xml:space="preserve">CUCU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Judec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toria Centru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Liubovi Br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nz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ă</w:t>
              <w:br w:type="textWrapping"/>
              <w:t xml:space="preserve"> 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Curtea de Apel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Nina Cernat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Anatol Pahopol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fr-FR"/>
              </w:rPr>
              <w:t>Ana Gavrili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a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Curtea Suprem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 xml:space="preserve">ă 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pt-PT"/>
              </w:rPr>
              <w:t>de Justi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ie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Svetlana Filincova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Taitana Vieru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Svetlana Novac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Ghenadie Nicolaev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Iurie Bejenaru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</w:rPr>
              <w:t>TANASIEV</w:t>
            </w:r>
            <w:r>
              <w:rPr>
                <w:rFonts w:ascii="Cambria" w:cs="Cambria" w:hAnsi="Cambria" w:eastAsia="Cambria"/>
                <w:sz w:val="20"/>
                <w:szCs w:val="20"/>
                <w:u w:val="single"/>
                <w:rtl w:val="0"/>
              </w:rPr>
              <w:t xml:space="preserve">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Judec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it-IT"/>
              </w:rPr>
              <w:t>toria R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âș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it-IT"/>
              </w:rPr>
              <w:t>cani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Pot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nga Iurie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Curtea de Apel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fr-FR"/>
              </w:rPr>
              <w:t>Ana Gavrili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a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Ludmila Popova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Lidia Bulgac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Curtea Suprem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 xml:space="preserve">ă 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pt-PT"/>
              </w:rPr>
              <w:t>de Justi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ie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Valeriu Doag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ă </w:t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Nicolae Clima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shd w:val="clear" w:color="auto" w:fill="ffff00"/>
                <w:rtl w:val="0"/>
                <w:lang w:val="it-IT"/>
              </w:rPr>
              <w:t>Ala Cob</w:t>
            </w:r>
            <w:r>
              <w:rPr>
                <w:rFonts w:ascii="Cambria" w:cs="Cambria" w:hAnsi="Cambria" w:eastAsia="Cambria"/>
                <w:sz w:val="20"/>
                <w:szCs w:val="20"/>
                <w:shd w:val="clear" w:color="auto" w:fill="ffff00"/>
                <w:rtl w:val="0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shd w:val="clear" w:color="auto" w:fill="ffff00"/>
                <w:rtl w:val="0"/>
              </w:rPr>
              <w:t>neanu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 </w:t>
              <w:br w:type="textWrapping"/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da-DK"/>
              </w:rPr>
              <w:t xml:space="preserve">VLADARCIC 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Judec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pt-PT"/>
              </w:rPr>
              <w:t>toria Buiucani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Mihai Diaconu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Curtea de Apel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Domnica Manole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Nina Traciuc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s-ES_tradnl"/>
              </w:rPr>
              <w:t xml:space="preserve">Eugenia Fistican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Curtea Suprem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 xml:space="preserve">ă 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pt-PT"/>
              </w:rPr>
              <w:t>de Justi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ț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>ie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 </w:t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it-IT"/>
              </w:rPr>
              <w:t>Ala Cob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neanu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 xml:space="preserve">Vera Macinskaia 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</w:rPr>
              <w:t>Dumitru Mardari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</w:rPr>
              <w:t>2.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</w:pP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>PRIGAL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  <w:t xml:space="preserve"> c. Moldovei 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  <w:jc w:val="center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13.02.2018 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  <w:jc w:val="center"/>
            </w:pPr>
            <w:r>
              <w:rPr>
                <w:rFonts w:ascii="Cambria" w:cs="Cambria" w:hAnsi="Cambria" w:eastAsia="Cambria"/>
                <w:i w:val="0"/>
                <w:iCs w:val="0"/>
                <w:sz w:val="20"/>
                <w:szCs w:val="20"/>
                <w:rtl w:val="0"/>
                <w:lang w:val="en-US"/>
              </w:rPr>
              <w:t>36763/06</w:t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  <w:jc w:val="both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Invoc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â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nd Articolul 6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§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1 din Conven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ie, reclamantul s-a pl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â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ns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n fa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a Cur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ii c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prevederile legisla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iei cu privire la bugetul asigur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rilor sociale de stat pentru anii 2000-2002 (pentru nerespectarea c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rora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i fusese aplicat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o pedeaps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penal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sub form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de amend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) fuseser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ambigue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ș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i lipsite de claritate, iar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n urma aplic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rii acestora dreptul s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u de proprietate garantat de Articolul 1 din Protocolul nr. 1 la Conven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ie a fost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nc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lcat. Examin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â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nd prezenta cerere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n baza Articolului 7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§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1 din Conven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ie, Curtea a constatat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n unanimitate violarea dreptului reclamantului, observ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â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nd,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n primul r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â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nd, c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legisla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ia era neclar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, referindu-se la faptul c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 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n baza Articolului 11 din Codul fiscal al Republicii Moldova orice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ndoial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ap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rut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la aplicarea legisla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iei fiscale trebuia interpretat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 î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n favoarea contribuabilului. 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Curtea a acordat reclamantului 4500 euro pentru prejudiciul moral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ș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i 1200 euro cu titlu de costuri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ș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i cheltuieli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  <w:jc w:val="both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Curtea Suprem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de Justi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ie (Nicolae Clima, Ala Cob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ă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neanu, Sveatoslav Moldovan) a respins ac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ț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iunea reclamantului cu privire la contestare actului administrativ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>Savotchko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en-US"/>
              </w:rPr>
              <w:t> 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>c. Moldovei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28/03/2017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33074/04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n-US"/>
              </w:rPr>
              <w:t>  </w:t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</w:pPr>
            <w:r>
              <w:rPr>
                <w:rFonts w:ascii="Calibri" w:hAnsi="Calibri"/>
                <w:sz w:val="18"/>
                <w:szCs w:val="18"/>
                <w:u w:val="single"/>
                <w:rtl w:val="0"/>
              </w:rPr>
              <w:t>violarea art. 8 CEDO</w:t>
            </w:r>
            <w:r>
              <w:rPr>
                <w:rFonts w:ascii="Calibri" w:hAnsi="Calibri"/>
                <w:sz w:val="18"/>
                <w:szCs w:val="18"/>
                <w:rtl w:val="0"/>
                <w:lang w:val="ru-RU"/>
              </w:rPr>
              <w:t xml:space="preserve"> - </w:t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>divulgarea descifr</w:t>
            </w:r>
            <w:r>
              <w:rPr>
                <w:rFonts w:ascii="Calibri" w:hAnsi="Calibri" w:hint="default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ă</w:t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rilor telefonice a</w:t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constituit o </w:t>
            </w:r>
            <w:r>
              <w:rPr>
                <w:rFonts w:ascii="Calibri" w:hAnsi="Calibri" w:hint="default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î</w:t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nc</w:t>
            </w:r>
            <w:r>
              <w:rPr>
                <w:rFonts w:ascii="Calibri" w:hAnsi="Calibri" w:hint="default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ă</w:t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lcare a dreptului s</w:t>
            </w:r>
            <w:r>
              <w:rPr>
                <w:rFonts w:ascii="Calibri" w:hAnsi="Calibri" w:hint="default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ă</w:t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u la respectarea vie</w:t>
            </w:r>
            <w:r>
              <w:rPr>
                <w:rFonts w:ascii="Calibri" w:hAnsi="Calibri" w:hint="default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ț</w:t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ii sale private </w:t>
            </w:r>
            <w:r>
              <w:rPr>
                <w:rFonts w:ascii="Calibri" w:hAnsi="Calibri" w:hint="default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ș</w:t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i a</w:t>
            </w:r>
            <w:r>
              <w:rPr>
                <w:rFonts w:ascii="Calibri" w:cs="Calibri" w:hAnsi="Calibri" w:eastAsia="Calibri"/>
                <w:outline w:val="0"/>
                <w:color w:val="222222"/>
                <w:sz w:val="18"/>
                <w:szCs w:val="18"/>
                <w:u w:color="222222"/>
                <w14:textFill>
                  <w14:solidFill>
                    <w14:srgbClr w14:val="222222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coresponden</w:t>
            </w:r>
            <w:r>
              <w:rPr>
                <w:rFonts w:ascii="Calibri" w:hAnsi="Calibri" w:hint="default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ț</w:t>
            </w:r>
            <w:r>
              <w:rPr>
                <w:rFonts w:ascii="Calibri" w:hAnsi="Calibri"/>
                <w:outline w:val="0"/>
                <w:color w:val="222222"/>
                <w:sz w:val="18"/>
                <w:szCs w:val="18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ei.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1"/>
              <w:shd w:val="clear" w:color="auto" w:fill="auto"/>
              <w:spacing w:after="0" w:line="189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Suma total</w:t>
            </w:r>
            <w:r>
              <w:rPr>
                <w:sz w:val="18"/>
                <w:szCs w:val="18"/>
                <w:rtl w:val="0"/>
                <w:lang w:val="en-US"/>
              </w:rPr>
              <w:t xml:space="preserve">ă – </w:t>
            </w:r>
            <w:r>
              <w:rPr>
                <w:sz w:val="18"/>
                <w:szCs w:val="18"/>
                <w:rtl w:val="0"/>
                <w:lang w:val="en-US"/>
              </w:rPr>
              <w:t>EUR 5,000</w:t>
            </w:r>
          </w:p>
          <w:p>
            <w:pPr>
              <w:pStyle w:val="Основной текст1"/>
              <w:shd w:val="clear" w:color="auto" w:fill="auto"/>
              <w:bidi w:val="0"/>
              <w:spacing w:after="0" w:line="189" w:lineRule="exact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Prejud. moral </w:t>
            </w:r>
            <w:r>
              <w:rPr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sz w:val="18"/>
                <w:szCs w:val="18"/>
                <w:rtl w:val="0"/>
                <w:lang w:val="en-US"/>
              </w:rPr>
              <w:t>EUR 3,000</w:t>
            </w:r>
          </w:p>
          <w:p>
            <w:pPr>
              <w:pStyle w:val="Основной текст1"/>
              <w:shd w:val="clear" w:color="auto" w:fill="auto"/>
              <w:bidi w:val="0"/>
              <w:spacing w:after="0" w:line="189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Costuri </w:t>
            </w:r>
            <w:r>
              <w:rPr>
                <w:sz w:val="18"/>
                <w:szCs w:val="18"/>
                <w:rtl w:val="0"/>
                <w:lang w:val="en-US"/>
              </w:rPr>
              <w:t>ş</w:t>
            </w:r>
            <w:r>
              <w:rPr>
                <w:sz w:val="18"/>
                <w:szCs w:val="18"/>
                <w:rtl w:val="0"/>
                <w:lang w:val="en-US"/>
              </w:rPr>
              <w:t xml:space="preserve">i chelt. </w:t>
            </w:r>
            <w:r>
              <w:rPr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sz w:val="18"/>
                <w:szCs w:val="18"/>
                <w:rtl w:val="0"/>
                <w:lang w:val="en-US"/>
              </w:rPr>
              <w:t>EUR 2,000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Judec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ă</w:t>
            </w:r>
            <w:r>
              <w:rPr>
                <w:rFonts w:ascii="Calibri" w:hAnsi="Calibri"/>
                <w:sz w:val="18"/>
                <w:szCs w:val="18"/>
                <w:rtl w:val="0"/>
              </w:rPr>
              <w:t>torii Cur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ţ</w:t>
            </w:r>
            <w:r>
              <w:rPr>
                <w:rFonts w:ascii="Calibri" w:hAnsi="Calibri"/>
                <w:sz w:val="18"/>
                <w:szCs w:val="18"/>
                <w:rtl w:val="0"/>
              </w:rPr>
              <w:t>ii Supreme de Justi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ţ</w:t>
            </w:r>
            <w:r>
              <w:rPr>
                <w:rFonts w:ascii="Calibri" w:hAnsi="Calibri"/>
                <w:sz w:val="18"/>
                <w:szCs w:val="18"/>
                <w:rtl w:val="0"/>
              </w:rPr>
              <w:t>ie care la 21 ianuarie 2004 au respins recursul reclamantei sunt: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- Dumitru Visterniceanu;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- Vasile Tataru;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- Tamara Chi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ş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c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ă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de-DE"/>
              </w:rPr>
              <w:t>-Doneva;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shd w:val="clear" w:color="auto" w:fill="ffff00"/>
                <w:rtl w:val="0"/>
                <w:lang w:val="it-IT"/>
              </w:rPr>
              <w:t>Ala Cob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shd w:val="clear" w:color="auto" w:fill="ffff00"/>
                <w:rtl w:val="0"/>
              </w:rPr>
              <w:t>ă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shd w:val="clear" w:color="auto" w:fill="ffff00"/>
                <w:rtl w:val="0"/>
              </w:rPr>
              <w:t>neanu;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- Tatiana Vieru.</w:t>
            </w:r>
          </w:p>
        </w:tc>
      </w:tr>
      <w:tr>
        <w:tblPrEx>
          <w:shd w:val="clear" w:color="auto" w:fill="ced7e7"/>
        </w:tblPrEx>
        <w:trPr>
          <w:trHeight w:val="3970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</w:rPr>
              <w:t>4.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1"/>
              <w:spacing w:line="189" w:lineRule="exact"/>
              <w:jc w:val="left"/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"http://lhr.md/news/508.html"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Iurii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rtl w:val="0"/>
                <w:lang w:val="en-US"/>
              </w:rPr>
              <w:t xml:space="preserve"> c. Moldovei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13/12/2016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Style w:val="Hyperlink.1"/>
                <w:rFonts w:ascii="Calibri" w:cs="Calibri" w:hAnsi="Calibri" w:eastAsia="Calibri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sz w:val="18"/>
                <w:szCs w:val="18"/>
              </w:rPr>
              <w:instrText xml:space="preserve"> HYPERLINK "http://hudoc.echr.coe.int/eng#%7B%22fulltext%22:%5B%2224446/09%22%5D%7D"</w:instrText>
            </w:r>
            <w:r>
              <w:rPr>
                <w:rStyle w:val="Hyperlink.1"/>
                <w:rFonts w:ascii="Calibri" w:cs="Calibri" w:hAnsi="Calibri" w:eastAsia="Calibri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sz w:val="18"/>
                <w:szCs w:val="18"/>
                <w:rtl w:val="0"/>
              </w:rPr>
              <w:t>24446/09</w:t>
            </w:r>
            <w:r>
              <w:rPr>
                <w:rFonts w:ascii="Calibri" w:cs="Calibri" w:hAnsi="Calibri" w:eastAsia="Calibri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rtl w:val="0"/>
                <w:lang w:val="en-US"/>
              </w:rPr>
              <w:t xml:space="preserve">violarea art. 6 </w:t>
            </w:r>
            <w:r>
              <w:rPr>
                <w:rFonts w:ascii="Calibri" w:hAnsi="Calibri" w:hint="default"/>
                <w:sz w:val="18"/>
                <w:szCs w:val="18"/>
                <w:u w:val="single"/>
                <w:rtl w:val="0"/>
                <w:lang w:val="en-US"/>
              </w:rPr>
              <w:t xml:space="preserve">§ </w:t>
            </w:r>
            <w:r>
              <w:rPr>
                <w:rFonts w:ascii="Calibri" w:hAnsi="Calibri"/>
                <w:sz w:val="18"/>
                <w:szCs w:val="18"/>
                <w:u w:val="single"/>
                <w:rtl w:val="0"/>
                <w:lang w:val="en-US"/>
              </w:rPr>
              <w:t>1 CEDO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n-US"/>
              </w:rPr>
              <w:t xml:space="preserve"> –  </w:t>
            </w: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dreptul la un proces echitabil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rtl w:val="0"/>
                <w:lang w:val="en-US"/>
              </w:rPr>
              <w:t>violarea art. 1 Protocolul nr. 1 CEDO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n-US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protec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n-US"/>
              </w:rPr>
              <w:t>ţ</w:t>
            </w: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ia propriet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n-US"/>
              </w:rPr>
              <w:t>ăţ</w:t>
            </w: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ii</w:t>
            </w:r>
          </w:p>
          <w:p>
            <w:pPr>
              <w:pStyle w:val="Corp"/>
              <w:jc w:val="both"/>
              <w:rPr>
                <w:rFonts w:ascii="Calibri" w:cs="Calibri" w:hAnsi="Calibri" w:eastAsia="Calibri"/>
                <w:sz w:val="18"/>
                <w:szCs w:val="18"/>
              </w:rPr>
            </w:pP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 xml:space="preserve">Curtea a constatat, 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î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n unanimitate, violarea art. 6 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§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1 din Conven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ț</w:t>
            </w:r>
            <w:r>
              <w:rPr>
                <w:rFonts w:ascii="Calibri" w:hAnsi="Calibri"/>
                <w:sz w:val="18"/>
                <w:szCs w:val="18"/>
                <w:rtl w:val="0"/>
                <w:lang w:val="de-DE"/>
              </w:rPr>
              <w:t xml:space="preserve">ie 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i a articolului 1 din Protocolul 1 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î</w:t>
            </w:r>
            <w:r>
              <w:rPr>
                <w:rFonts w:ascii="Calibri" w:hAnsi="Calibri"/>
                <w:sz w:val="18"/>
                <w:szCs w:val="18"/>
                <w:rtl w:val="0"/>
              </w:rPr>
              <w:t>n ceea ce prive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ş</w:t>
            </w:r>
            <w:r>
              <w:rPr>
                <w:rFonts w:ascii="Calibri" w:hAnsi="Calibri"/>
                <w:sz w:val="18"/>
                <w:szCs w:val="18"/>
                <w:rtl w:val="0"/>
              </w:rPr>
              <w:t>te neexecutarea hot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ă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â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rii judec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ă</w:t>
            </w:r>
            <w:r>
              <w:rPr>
                <w:rFonts w:ascii="Calibri" w:hAnsi="Calibri"/>
                <w:sz w:val="18"/>
                <w:szCs w:val="18"/>
                <w:rtl w:val="0"/>
                <w:lang w:val="it-IT"/>
              </w:rPr>
              <w:t>tore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ş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ti irevocabile din 2 octombrie 2008. Din aceste motive, 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ș</w:t>
            </w:r>
            <w:r>
              <w:rPr>
                <w:rFonts w:ascii="Calibri" w:hAnsi="Calibri"/>
                <w:sz w:val="18"/>
                <w:szCs w:val="18"/>
                <w:rtl w:val="0"/>
                <w:lang w:val="it-IT"/>
              </w:rPr>
              <w:t>i av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â</w:t>
            </w: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 xml:space="preserve">nd 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î</w:t>
            </w:r>
            <w:r>
              <w:rPr>
                <w:rFonts w:ascii="Calibri" w:hAnsi="Calibri"/>
                <w:sz w:val="18"/>
                <w:szCs w:val="18"/>
                <w:rtl w:val="0"/>
              </w:rPr>
              <w:t>n vedere jurispruden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ț</w:t>
            </w:r>
            <w:r>
              <w:rPr>
                <w:rFonts w:ascii="Calibri" w:hAnsi="Calibri"/>
                <w:sz w:val="18"/>
                <w:szCs w:val="18"/>
                <w:rtl w:val="0"/>
              </w:rPr>
              <w:t>a sa cu privire la acest subiect, Curtea a considerat c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ă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casarea hot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ă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â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rii privind recunoa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te dreptul reclamantului la pensie de invaliditate a fost incompatibil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ă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cu principiul securit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ăț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ii juridice 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i i-a 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î</w:t>
            </w:r>
            <w:r>
              <w:rPr>
                <w:rFonts w:ascii="Calibri" w:hAnsi="Calibri"/>
                <w:sz w:val="18"/>
                <w:szCs w:val="18"/>
                <w:rtl w:val="0"/>
              </w:rPr>
              <w:t>nc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ă</w:t>
            </w:r>
            <w:r>
              <w:rPr>
                <w:rFonts w:ascii="Calibri" w:hAnsi="Calibri"/>
                <w:sz w:val="18"/>
                <w:szCs w:val="18"/>
                <w:rtl w:val="0"/>
              </w:rPr>
              <w:t>lcat drepturile sale.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1"/>
              <w:shd w:val="clear" w:color="auto" w:fill="auto"/>
              <w:spacing w:after="0" w:line="189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pt-PT"/>
              </w:rPr>
              <w:t>Suma totala - EUR 1,500</w:t>
            </w:r>
          </w:p>
          <w:p>
            <w:pPr>
              <w:pStyle w:val="Основной текст1"/>
              <w:shd w:val="clear" w:color="auto" w:fill="auto"/>
              <w:bidi w:val="0"/>
              <w:spacing w:after="0" w:line="189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  <w:rtl w:val="0"/>
                <w:lang w:val="pt-PT"/>
              </w:rPr>
              <w:t xml:space="preserve">Prejud. moral </w:t>
            </w:r>
            <w:r>
              <w:rPr>
                <w:rFonts w:ascii="Calibri" w:hAnsi="Calibri" w:hint="default"/>
                <w:b w:val="0"/>
                <w:bCs w:val="0"/>
                <w:sz w:val="18"/>
                <w:szCs w:val="18"/>
                <w:rtl w:val="0"/>
              </w:rPr>
              <w:t xml:space="preserve">– </w:t>
            </w:r>
            <w:r>
              <w:rPr>
                <w:rFonts w:ascii="Calibri" w:hAnsi="Calibri"/>
                <w:b w:val="0"/>
                <w:bCs w:val="0"/>
                <w:sz w:val="18"/>
                <w:szCs w:val="18"/>
                <w:rtl w:val="0"/>
                <w:lang w:val="de-DE"/>
              </w:rPr>
              <w:t>EUR 1,500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</w:pPr>
            <w:r>
              <w:rPr>
                <w:rFonts w:ascii="Calibri" w:hAnsi="Calibri"/>
                <w:sz w:val="18"/>
                <w:szCs w:val="18"/>
                <w:u w:val="single"/>
                <w:rtl w:val="0"/>
              </w:rPr>
              <w:t>Curtea Suprem</w:t>
            </w:r>
            <w:r>
              <w:rPr>
                <w:rFonts w:ascii="Calibri" w:hAnsi="Calibri" w:hint="default"/>
                <w:sz w:val="18"/>
                <w:szCs w:val="18"/>
                <w:u w:val="single"/>
                <w:rtl w:val="0"/>
              </w:rPr>
              <w:t xml:space="preserve">ă </w:t>
            </w:r>
            <w:r>
              <w:rPr>
                <w:rFonts w:ascii="Calibri" w:hAnsi="Calibri"/>
                <w:sz w:val="18"/>
                <w:szCs w:val="18"/>
                <w:u w:val="single"/>
                <w:rtl w:val="0"/>
                <w:lang w:val="pt-PT"/>
              </w:rPr>
              <w:t>de Justi</w:t>
            </w:r>
            <w:r>
              <w:rPr>
                <w:rFonts w:ascii="Calibri" w:hAnsi="Calibri" w:hint="default"/>
                <w:sz w:val="18"/>
                <w:szCs w:val="18"/>
                <w:u w:val="single"/>
                <w:rtl w:val="0"/>
              </w:rPr>
              <w:t>ț</w:t>
            </w:r>
            <w:r>
              <w:rPr>
                <w:rFonts w:ascii="Calibri" w:hAnsi="Calibri"/>
                <w:sz w:val="18"/>
                <w:szCs w:val="18"/>
                <w:u w:val="single"/>
                <w:rtl w:val="0"/>
              </w:rPr>
              <w:t>ie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: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PASCARI Anastasia,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shd w:val="clear" w:color="auto" w:fill="ffff00"/>
                <w:rtl w:val="0"/>
              </w:rPr>
              <w:t>COB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shd w:val="clear" w:color="auto" w:fill="ffff00"/>
                <w:rtl w:val="0"/>
              </w:rPr>
              <w:t>Ă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shd w:val="clear" w:color="auto" w:fill="ffff00"/>
                <w:rtl w:val="0"/>
                <w:lang w:val="de-DE"/>
              </w:rPr>
              <w:t>NEANU Ala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de-DE"/>
              </w:rPr>
              <w:t>, COROLEVSCHI Ion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 (la data de 4 februarie 2009 au admis cererea de revizuire 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i au casat hot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ă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â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rea irevocabil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ă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a Cur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ț</w:t>
            </w:r>
            <w:r>
              <w:rPr>
                <w:rFonts w:ascii="Calibri" w:hAnsi="Calibri"/>
                <w:sz w:val="18"/>
                <w:szCs w:val="18"/>
                <w:rtl w:val="0"/>
              </w:rPr>
              <w:t>ii de Apel Chi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in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ă</w:t>
            </w:r>
            <w:r>
              <w:rPr>
                <w:rFonts w:ascii="Calibri" w:hAnsi="Calibri"/>
                <w:sz w:val="18"/>
                <w:szCs w:val="18"/>
                <w:rtl w:val="0"/>
              </w:rPr>
              <w:t>u din 02 octombrie 2008, pronun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ț</w:t>
            </w:r>
            <w:r>
              <w:rPr>
                <w:rFonts w:ascii="Calibri" w:hAnsi="Calibri"/>
                <w:sz w:val="18"/>
                <w:szCs w:val="18"/>
                <w:rtl w:val="0"/>
              </w:rPr>
              <w:t>at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ă î</w:t>
            </w:r>
            <w:r>
              <w:rPr>
                <w:rFonts w:ascii="Calibri" w:hAnsi="Calibri"/>
                <w:sz w:val="18"/>
                <w:szCs w:val="18"/>
                <w:rtl w:val="0"/>
              </w:rPr>
              <w:t>n favoarea reclamantului)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</w:rPr>
              <w:t>5.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 xml:space="preserve">HYDE PARK 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en-US"/>
              </w:rPr>
              <w:t>I AL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II c. Moldovei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31.03.2009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</w:rPr>
              <w:t>33482/06</w:t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  <w:u w:val="single"/>
                <w:rtl w:val="0"/>
              </w:rPr>
              <w:t>violarea art. 11 al Conven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u w:val="single"/>
                <w:rtl w:val="0"/>
              </w:rPr>
              <w:t>ţ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u w:val="single"/>
                <w:rtl w:val="0"/>
              </w:rPr>
              <w:t>iei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 (libertatea de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ntrunire)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refuzul Consiliului municipal Chi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u, f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motive imperioase, de a autoriza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ntruniri pa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nice la 5 ianuarie 2005,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n fa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a Ambasadei Rom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niei, pentru a protesta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mpotriva politicii Rom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niei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n privin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a studen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ilor moldoveni.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 xml:space="preserve">Prejud. moral.- 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pt-PT"/>
              </w:rPr>
              <w:t xml:space="preserve">€ 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3,000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Cost/chelt.-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 xml:space="preserve">€ 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  <w:lang w:val="en-US"/>
              </w:rPr>
              <w:t>1,000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 xml:space="preserve">a) a refuzat autorizarea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ntrunirii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Gh. Susarenco, viceprimar al municipiului Chi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u;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Fonts w:ascii="Garamond" w:cs="Garamond" w:hAnsi="Garamond" w:eastAsia="Garamond"/>
                <w:sz w:val="16"/>
                <w:szCs w:val="16"/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>b) a respins ac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iunea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V. Arhip.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tor, Curtea de Apel Chi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u;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 xml:space="preserve">c) au respins recursul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N. Clima, 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it-IT"/>
              </w:rPr>
              <w:t>Ala COB</w:t>
            </w:r>
            <w:r>
              <w:rPr>
                <w:rFonts w:ascii="Garamond" w:hAnsi="Garamond" w:hint="default"/>
                <w:sz w:val="16"/>
                <w:szCs w:val="16"/>
                <w:shd w:val="clear" w:color="auto" w:fill="ffff00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en-US"/>
              </w:rPr>
              <w:t>NEANU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, M. Nicolaev,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tori, Curtea Suprem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de Justi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  <w:lang w:val="de-DE"/>
              </w:rPr>
              <w:t xml:space="preserve">ie 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</w:rPr>
              <w:t>6.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 xml:space="preserve">HYDE PARK 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en-US"/>
              </w:rPr>
              <w:t>I AL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II (nr. 2) c. Moldovei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31.03.2009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</w:rPr>
              <w:t>45094/06</w:t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  <w:u w:val="single"/>
                <w:rtl w:val="0"/>
              </w:rPr>
              <w:t>violarea art. 11 al Conven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u w:val="single"/>
                <w:rtl w:val="0"/>
              </w:rPr>
              <w:t>ţ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u w:val="single"/>
                <w:rtl w:val="0"/>
              </w:rPr>
              <w:t>iei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 (libertatea de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ntrunire)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refuzul Consiliului municipal Chi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u, f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motive imperioase, de a autoriza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ntruniri pa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nice la 14 octombrie 2005,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ntr-un parc din Chi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u,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 î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  <w:lang w:val="es-ES_tradnl"/>
              </w:rPr>
              <w:t>n sus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inerea libert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>ăţ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>ii de exprimare.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 xml:space="preserve">Prejud. moral.- 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pt-PT"/>
              </w:rPr>
              <w:t xml:space="preserve">€ 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3,000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</w:rPr>
              <w:t xml:space="preserve">Cost/chelt.- </w:t>
            </w:r>
            <w:r>
              <w:rPr>
                <w:rFonts w:ascii="Garamond" w:hAnsi="Garamond" w:hint="default"/>
                <w:b w:val="0"/>
                <w:bCs w:val="0"/>
                <w:sz w:val="16"/>
                <w:szCs w:val="16"/>
                <w:rtl w:val="0"/>
              </w:rPr>
              <w:t xml:space="preserve">€ 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  <w:rtl w:val="0"/>
                <w:lang w:val="en-US"/>
              </w:rPr>
              <w:t>1,000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 xml:space="preserve">a) a refuzat autorizarea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ntrunirii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V. Ursu, primarul general interimar al municipiului Chi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u;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Fonts w:ascii="Garamond" w:cs="Garamond" w:hAnsi="Garamond" w:eastAsia="Garamond"/>
                <w:sz w:val="16"/>
                <w:szCs w:val="16"/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>b) a respins ac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iunea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D. Manole,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tor, Curtea de Apel Chi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u;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 xml:space="preserve">c) au respins recursul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N. Clima, 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it-IT"/>
              </w:rPr>
              <w:t>Ala COB</w:t>
            </w:r>
            <w:r>
              <w:rPr>
                <w:rFonts w:ascii="Garamond" w:hAnsi="Garamond" w:hint="default"/>
                <w:sz w:val="16"/>
                <w:szCs w:val="16"/>
                <w:shd w:val="clear" w:color="auto" w:fill="ffff00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en-US"/>
              </w:rPr>
              <w:t>NEANU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, V. 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taru,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tori, Curtea Suprem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de Justi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ie</w:t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</w:rPr>
              <w:t>7.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FLUX nr. 4 c. Moldovei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12.02.2008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</w:rPr>
              <w:t>17294/04</w:t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violarea art. 10 al Conven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iei (libertatea de exprimare) - obligarea reclamantului f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o justificare suficient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s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publice dezmin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  <w:lang w:val="fr-FR"/>
              </w:rPr>
              <w:t xml:space="preserve">ire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 pl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teasc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compensa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ii lui Victor STEPANIUC pentru publicarea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n ziarul Flux a unui articol.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 xml:space="preserve">Prejud. mater.- 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pt-PT"/>
              </w:rPr>
              <w:t xml:space="preserve">€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100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Fonts w:ascii="Garamond" w:cs="Garamond" w:hAnsi="Garamond" w:eastAsia="Garamond"/>
                <w:sz w:val="16"/>
                <w:szCs w:val="16"/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 xml:space="preserve">Prejud. moral.- 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pt-PT"/>
              </w:rPr>
              <w:t xml:space="preserve">€ 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3,000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 xml:space="preserve">Cost/chelt.-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€ 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1,800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 xml:space="preserve">1. A admis cererea de chemare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n judecat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Ion MURUIANU, Pre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edinte,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toria sectorului Buiucani;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Garamond" w:cs="Garamond" w:hAnsi="Garamond" w:eastAsia="Garamond"/>
                <w:sz w:val="16"/>
                <w:szCs w:val="16"/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fr-FR"/>
              </w:rPr>
              <w:t>2. Au men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inut hot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rea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 xml:space="preserve">n apel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Mihail CIUGUREANU, Ana GAVRILIT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, Grigore ZUBATI,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tori, Curtea de Apel Chi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u;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fr-FR"/>
              </w:rPr>
              <w:t>3. Au men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inut hot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rea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n recurs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Vera MACINSKAIA, Dumitru VISTERNICEANU, Tatiana VIERU, Galina STRATULAT, 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it-IT"/>
              </w:rPr>
              <w:t>Ala COB</w:t>
            </w:r>
            <w:r>
              <w:rPr>
                <w:rFonts w:ascii="Garamond" w:hAnsi="Garamond" w:hint="default"/>
                <w:sz w:val="16"/>
                <w:szCs w:val="16"/>
                <w:shd w:val="clear" w:color="auto" w:fill="ffff00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en-US"/>
              </w:rPr>
              <w:t>NEANU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tori, Curtea Suprem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de Justi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ie.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</w:rPr>
              <w:t>8.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GUJA c. Moldovei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12.02.2008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</w:rPr>
              <w:t>14277/04</w:t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violarea art. 10 al Conven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iei (libertatea de exprimare)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concedierea reclamantului din cadrul Procuraturii Generale pentru divulgarea a dou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scrisori parvenite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n adresa Procuraturii care demonstrau ingerin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 vicepre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edintelui Parlamentului Republicii Moldova, dl Vadim MI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  <w:lang w:val="de-DE"/>
              </w:rPr>
              <w:t xml:space="preserve">IN,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i a viceministrului Afacerilor Interne, dl Alexandru URSACHI,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n activitatea Procuraturii Generale. 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 xml:space="preserve">Prejud. mater/moral.- 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pt-PT"/>
              </w:rPr>
              <w:t xml:space="preserve">€ 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10,000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 xml:space="preserve">Cost/chelt.-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€ 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8,413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>1. A respins ac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iunea de restabilire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n func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  <w:lang w:val="de-DE"/>
              </w:rPr>
              <w:t xml:space="preserve">ie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Grigore ZUBATI,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tor, Curtea de Apel Chi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u;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fr-FR"/>
              </w:rPr>
              <w:t>2. Au men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inut hot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rea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n recurs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  <w:lang w:val="de-DE"/>
              </w:rPr>
              <w:t xml:space="preserve">Vera MACINSKAIA, Tatiana VIERU, 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it-IT"/>
              </w:rPr>
              <w:t>Ala COB</w:t>
            </w:r>
            <w:r>
              <w:rPr>
                <w:rFonts w:ascii="Garamond" w:hAnsi="Garamond" w:hint="default"/>
                <w:sz w:val="16"/>
                <w:szCs w:val="16"/>
                <w:shd w:val="clear" w:color="auto" w:fill="ffff00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en-US"/>
              </w:rPr>
              <w:t>NEANU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tori, Curtea Suprem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de Justi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ie.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</w:rPr>
              <w:t xml:space="preserve">9. 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tabs>
                <w:tab w:val="left" w:pos="180"/>
                <w:tab w:val="left" w:pos="252"/>
              </w:tabs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TARA si POIAT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c. Moldovei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tabs>
                <w:tab w:val="left" w:pos="180"/>
              </w:tabs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16/10/2007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36305/03</w:t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violarea art. 10 al Conven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iei (libertatea de exprimare) - obligarea reclaman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ilor f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a justificare suficient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s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publice dezmin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  <w:lang w:val="fr-FR"/>
              </w:rPr>
              <w:t xml:space="preserve">ire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 pl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teasc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compensa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ii lui Victor STEPANIUC pentru publicarea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n ziarul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ara a dou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articole.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 xml:space="preserve">Prejud. Mater.- 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pt-PT"/>
              </w:rPr>
              <w:t xml:space="preserve">€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270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Fonts w:ascii="Garamond" w:cs="Garamond" w:hAnsi="Garamond" w:eastAsia="Garamond"/>
                <w:sz w:val="16"/>
                <w:szCs w:val="16"/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 xml:space="preserve">Prejud. Moral.- 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pt-PT"/>
              </w:rPr>
              <w:t xml:space="preserve">€ 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5,000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 xml:space="preserve">Cost/chelt.-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€ 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1,800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a) A emis hot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rea primei instan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e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Ion MURUIANU, pre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edinte,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toria sectorului Buiucani;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Fonts w:ascii="Garamond" w:cs="Garamond" w:hAnsi="Garamond" w:eastAsia="Garamond"/>
                <w:sz w:val="16"/>
                <w:szCs w:val="16"/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b) a men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inut hot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rea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 xml:space="preserve">n apel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Mihai CIUGUREANU, Ana GAVRILI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ŢĂ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, Grigore ZUBATI, vicepre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edinte,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i, respectiv,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tori, Curtea de Apel Chi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u;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c) a men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inut hot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rea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  <w:lang w:val="nl-NL"/>
              </w:rPr>
              <w:t>n instan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a de recurs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  <w:lang w:val="de-DE"/>
              </w:rPr>
              <w:t xml:space="preserve">Vera MACINSKAIA, Dimitru VISTERNICEAN, Tatiana VIERU, Galina STRATULAT, 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it-IT"/>
              </w:rPr>
              <w:t>Ala COB</w:t>
            </w:r>
            <w:r>
              <w:rPr>
                <w:rFonts w:ascii="Garamond" w:hAnsi="Garamond" w:hint="default"/>
                <w:sz w:val="16"/>
                <w:szCs w:val="16"/>
                <w:shd w:val="clear" w:color="auto" w:fill="ffff00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en-US"/>
              </w:rPr>
              <w:t>NEANU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tori, Curtea Suprem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de Justi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ie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rFonts w:ascii="Calibri" w:hAnsi="Calibri"/>
                <w:sz w:val="18"/>
                <w:szCs w:val="18"/>
                <w:rtl w:val="0"/>
              </w:rPr>
              <w:t>10.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tabs>
                <w:tab w:val="left" w:pos="180"/>
                <w:tab w:val="left" w:pos="252"/>
              </w:tabs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SAVI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</w:rPr>
              <w:t>CHI c. Moldovei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11.10.2005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  <w:jc w:val="center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</w:rPr>
              <w:t>11039/02</w:t>
            </w:r>
          </w:p>
        </w:tc>
        <w:tc>
          <w:tcPr>
            <w:tcW w:type="dxa" w:w="3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  <w:jc w:val="both"/>
            </w:pPr>
            <w:r>
              <w:rPr>
                <w:rFonts w:ascii="Garamond" w:hAnsi="Garamond"/>
                <w:sz w:val="16"/>
                <w:szCs w:val="16"/>
                <w:rtl w:val="0"/>
              </w:rPr>
              <w:t>violarea art. 10 al Conven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iei (libertatea de exprimare) - obligarea unui jurnalist, pe o cauz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de ap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rare a onoarei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 demnit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ii, s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demonstreze 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concluziile sale corespund realit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ii. Omisiunea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torilor de a se expune asupra temeiniciei probelor prezentate de p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 xml:space="preserve">t 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n o cauz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 î</w:t>
            </w:r>
            <w:r>
              <w:rPr>
                <w:rFonts w:ascii="Garamond" w:hAnsi="Garamond"/>
                <w:sz w:val="16"/>
                <w:szCs w:val="16"/>
                <w:rtl w:val="0"/>
                <w:lang w:val="nl-NL"/>
              </w:rPr>
              <w:t>n def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imare, cu declararea informa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iei 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sp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ndite ca necorespunz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nd adev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rului</w:t>
            </w:r>
          </w:p>
        </w:tc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pt-PT"/>
              </w:rPr>
              <w:t>Comp. moral.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– € 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3,000</w:t>
            </w:r>
          </w:p>
          <w:p>
            <w:pPr>
              <w:pStyle w:val="Corp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 xml:space="preserve">Cost/chelt.- 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pt-PT"/>
              </w:rPr>
              <w:t xml:space="preserve">€ 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1,500</w:t>
            </w:r>
          </w:p>
        </w:tc>
        <w:tc>
          <w:tcPr>
            <w:tcW w:type="dxa" w:w="4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spacing w:before="120"/>
              <w:jc w:val="both"/>
              <w:rPr>
                <w:rFonts w:ascii="Garamond" w:cs="Garamond" w:hAnsi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>(a) Pronun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ţ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area hot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rii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tore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ti - Nadejda MAZUR,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toria sectorului Centru mun. Chi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u;</w:t>
            </w:r>
          </w:p>
          <w:p>
            <w:pPr>
              <w:pStyle w:val="Corp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</w:rPr>
              <w:t>(b) Refuzul de a anula hot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â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rea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toreasc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 xml:space="preserve">ă –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Valentina CLEVAD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Î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, Nina CERNAT, Sveatoslav MOLDOVAN,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tori, Tribunalul Chi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ş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in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u; Tatiana R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  <w:lang w:val="de-DE"/>
              </w:rPr>
              <w:t xml:space="preserve">DUCANU, 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it-IT"/>
              </w:rPr>
              <w:t>Ala COB</w:t>
            </w:r>
            <w:r>
              <w:rPr>
                <w:rFonts w:ascii="Garamond" w:hAnsi="Garamond" w:hint="default"/>
                <w:sz w:val="16"/>
                <w:szCs w:val="16"/>
                <w:shd w:val="clear" w:color="auto" w:fill="ffff00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shd w:val="clear" w:color="auto" w:fill="ffff00"/>
                <w:rtl w:val="0"/>
                <w:lang w:val="en-US"/>
              </w:rPr>
              <w:t>NEANU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, Tudor LAZ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R, judec</w:t>
            </w:r>
            <w:r>
              <w:rPr>
                <w:rFonts w:ascii="Garamond" w:hAnsi="Garamond" w:hint="default"/>
                <w:sz w:val="16"/>
                <w:szCs w:val="16"/>
                <w:rtl w:val="0"/>
              </w:rPr>
              <w:t>ă</w:t>
            </w:r>
            <w:r>
              <w:rPr>
                <w:rFonts w:ascii="Garamond" w:hAnsi="Garamond"/>
                <w:sz w:val="16"/>
                <w:szCs w:val="16"/>
                <w:rtl w:val="0"/>
              </w:rPr>
              <w:t>tori, Curtea de Apel a Republicii Moldova.</w:t>
            </w:r>
          </w:p>
        </w:tc>
      </w:tr>
    </w:tbl>
    <w:p>
      <w:pPr>
        <w:pStyle w:val="Corp"/>
        <w:widowControl w:val="0"/>
        <w:jc w:val="both"/>
      </w:pPr>
      <w:r>
        <w:rPr>
          <w:rFonts w:ascii="Calibri" w:cs="Calibri" w:hAnsi="Calibri" w:eastAsia="Calibri"/>
          <w:sz w:val="18"/>
          <w:szCs w:val="18"/>
        </w:rPr>
      </w:r>
    </w:p>
    <w:sectPr>
      <w:headerReference w:type="default" r:id="rId4"/>
      <w:footerReference w:type="default" r:id="rId5"/>
      <w:pgSz w:w="16840" w:h="11900" w:orient="landscape"/>
      <w:pgMar w:top="851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180" w:line="207" w:lineRule="exact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character" w:styleId="Hyperlink.1">
    <w:name w:val="Hyperlink.1"/>
    <w:basedOn w:val="Link"/>
    <w:next w:val="Hyperlink.1"/>
    <w:r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